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7664" w14:textId="22A08B0B" w:rsidR="00F7174F" w:rsidRPr="007C4E3A" w:rsidRDefault="00B21100">
      <w:pPr>
        <w:rPr>
          <w:b/>
          <w:bCs/>
          <w:sz w:val="28"/>
          <w:szCs w:val="28"/>
        </w:rPr>
      </w:pPr>
      <w:r w:rsidRPr="007C4E3A">
        <w:rPr>
          <w:b/>
          <w:bCs/>
          <w:sz w:val="28"/>
          <w:szCs w:val="28"/>
        </w:rPr>
        <w:t>PubMed Citations by SASGOG Research Committee Members</w:t>
      </w:r>
    </w:p>
    <w:p w14:paraId="0402E1EB" w14:textId="3B04B25E" w:rsidR="00B21100" w:rsidRPr="007C4E3A" w:rsidRDefault="00B21100">
      <w:pPr>
        <w:rPr>
          <w:b/>
          <w:bCs/>
        </w:rPr>
      </w:pPr>
      <w:r w:rsidRPr="007C4E3A">
        <w:rPr>
          <w:b/>
          <w:bCs/>
        </w:rPr>
        <w:t>05/01/2021 – 5/24/2021</w:t>
      </w:r>
    </w:p>
    <w:tbl>
      <w:tblPr>
        <w:tblW w:w="0" w:type="auto"/>
        <w:tblCellSpacing w:w="15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1100" w:rsidRPr="00B21100" w14:paraId="3A7405D8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DAF2E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4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Launching a Competency-Based Training Program in Evidence-Based Treatments for PTSD: Supporting Veteran-Serving Mental Health Providers in Texas. </w:t>
              </w:r>
            </w:hyperlink>
          </w:p>
          <w:p w14:paraId="33E643B0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Dondanville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KA, Fina BA,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Straud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CL, Finley EP, Tyler H, Jacoby V, Blount TH, Moring JC,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Pruiksma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KE, Blankenship AE, Evans WR,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Zaturenskaya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M; STRONG STAR Training Initiative.</w:t>
            </w:r>
          </w:p>
          <w:p w14:paraId="23BF97D2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Community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Ment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Health J. 2021 Jul;57(5):910-919.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: 10.1007/s10597-020-00676-7.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Epub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2020 Jul 14.</w:t>
            </w:r>
          </w:p>
          <w:p w14:paraId="083027D0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32666417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3895F581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0FA8D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5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Racial and Ethnic Differences in Reconstructive Surgery for Apical Vaginal Prolapse. </w:t>
              </w:r>
            </w:hyperlink>
          </w:p>
          <w:p w14:paraId="7668A6D8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Boyd BAJ, Winkelman WD, Mishra K,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Vittinghoff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E, Jacoby VL.</w:t>
            </w:r>
          </w:p>
          <w:p w14:paraId="27D5B271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Am J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Obstet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Gynecol. 2021 May </w:t>
            </w:r>
            <w:proofErr w:type="gram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10:S</w:t>
            </w:r>
            <w:proofErr w:type="gram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0002-9378(21)00545-7.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: 10.1016/j.ajog.2021.05.002. Online ahead of print.</w:t>
            </w:r>
          </w:p>
          <w:p w14:paraId="4C2B6A33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33984303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04776EBF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81A92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6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Implications of Efavirenz Pharmacogenetics When Switching </w:t>
              </w:r>
              <w:proofErr w:type="gramStart"/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>From</w:t>
              </w:r>
              <w:proofErr w:type="gramEnd"/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 Efavirenz- to Dolutegravir-containing Antiretroviral Regimens. </w:t>
              </w:r>
            </w:hyperlink>
          </w:p>
          <w:p w14:paraId="28204289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Haas DW, Acosta EP.</w:t>
            </w:r>
          </w:p>
          <w:p w14:paraId="78A54008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Clin Infect Dis. 2021 May 18;72(10):1820-1822.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: 10.1093/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cid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/ciaa975.</w:t>
            </w:r>
          </w:p>
          <w:p w14:paraId="769670EF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32667979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1E377277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05AD8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7" w:history="1">
              <w:proofErr w:type="spellStart"/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>Wnt</w:t>
              </w:r>
              <w:proofErr w:type="spellEnd"/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/β-catenin signaling pathway in uterine leiomyoma: role in tumor biology and targeting opportunities. </w:t>
              </w:r>
            </w:hyperlink>
          </w:p>
          <w:p w14:paraId="5E09F8EB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El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Sabeh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M,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Saha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SK, Afrin S, Islam MS, Borahay MA.</w:t>
            </w:r>
          </w:p>
          <w:p w14:paraId="3F9F314D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Mol Cell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Biochem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. 2021 May 17.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: 10.1007/s11010-021-04174-6. Online ahead of print.</w:t>
            </w:r>
          </w:p>
          <w:p w14:paraId="59334052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33999334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  <w:r w:rsidRPr="00B21100">
              <w:rPr>
                <w:rStyle w:val="publication-type"/>
                <w:rFonts w:eastAsia="Times New Roman" w:cstheme="minorHAnsi"/>
                <w:color w:val="4D8055"/>
                <w:sz w:val="18"/>
                <w:szCs w:val="18"/>
              </w:rPr>
              <w:t>Review.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1B532C89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F0F8E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8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Objectively assessed sleep-disordered breathing during pregnancy and infant birthweight. </w:t>
              </w:r>
            </w:hyperlink>
          </w:p>
          <w:p w14:paraId="387489A3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Hawkins M, Parker CB, Redline S, Larkin JC, Zee PP,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Grobman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WA, Silver RM, Louis JM,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Pien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GW,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Basner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RC, Chung JH, Haas DM,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Nhan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-Chang CL,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Simhan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HN, Blue NR, Parry S, Reddy U,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Facco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F; NICHD NuMoM2b and NHLBI NuMoM2b Heart Health Study Networks.</w:t>
            </w:r>
          </w:p>
          <w:p w14:paraId="69D0FDE4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Sleep Med. 2021 </w:t>
            </w:r>
            <w:proofErr w:type="gram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May;81:312</w:t>
            </w:r>
            <w:proofErr w:type="gram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-318.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: 10.1016/j.sleep.2021.02.043.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Epub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2021 Feb 27.</w:t>
            </w:r>
          </w:p>
          <w:p w14:paraId="11A8FF34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33756281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653BD216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0318D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9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Are Newborn Outcomes Different for Term Babies Who Were Exposed to Antenatal Corticosteroids? </w:t>
              </w:r>
            </w:hyperlink>
          </w:p>
          <w:p w14:paraId="13D9C764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McKinzie A, Yang Z, Teal E,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Daggy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JK, Tepper RS, Quinney SK, Rhoads E,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Haneline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LS, Haas DM.</w:t>
            </w:r>
          </w:p>
          <w:p w14:paraId="24C300A6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Am J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Obstet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Gynecol. 2021 May </w:t>
            </w:r>
            <w:proofErr w:type="gram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3:S</w:t>
            </w:r>
            <w:proofErr w:type="gram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0002-9378(21)00533-0.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: 10.1016/j.ajog.2021.04.251. Online ahead of print.</w:t>
            </w:r>
          </w:p>
          <w:p w14:paraId="67FCB86B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33957112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4D1B0261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78171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10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Bridging the Chasm between Pregnancy and Health over the Life Course: A National Agenda for Research and Action. </w:t>
              </w:r>
            </w:hyperlink>
          </w:p>
          <w:p w14:paraId="2C2D91A9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McCloskey L, Bernstein J, The Bridging The Chasm Collaborative,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Amutah-Onukagha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N, Anthony J, Barger M,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Belanoff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C, Bennett T, Bird CE, Bolds D, Brenna BW, Carter R,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Celi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Chachere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B,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Crear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-Perry J,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Crossno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C, Cruz-Davis 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Damus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K,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Dangel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</w:t>
            </w: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lastRenderedPageBreak/>
              <w:t xml:space="preserve">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Depina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Z,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Deroze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P,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Dieujuste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C, Dude A, Edmonds J,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Enquobahrie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D,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Eromosele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E, Ferranti E, Fitzmaurice M, Gebel C, Blount LG, Greiner 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Gullo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S, Haddad A, Hall N, Handler 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Headen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I,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Heelan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-Fancher L, Hernandez T, Johnson K, Jones E, Jones N,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Klaman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S, Lund B,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Mallampalli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M, Marcelin L, Marshall C, Maynard B,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McCage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S, Mitchell S, Molina R,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Montasir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S, Nicklas J, Northrup A, Norton 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Oparaeke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E, Ramos 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Rericha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S, Rios E, Bloch JR, Ryan C,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Sarfaty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S, Seely E, Souter V, Spain M, Spires R, Theberge S, Thompson T,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Wachman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M,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Yarrington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T, Yee LM,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Zera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C; Working Group Advisors, Clayton J, Lachance C.</w:t>
            </w:r>
          </w:p>
          <w:p w14:paraId="6B39D06A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Womens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Health Issues. 2021 May-Jun;31(3):204-218.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: 10.1016/j.whi.2021.01.002.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Epub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2021 Mar 8.</w:t>
            </w:r>
          </w:p>
          <w:p w14:paraId="23FD726A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33707142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196869D0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73415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11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Endometrial findings among transgender and gender nonbinary people using testosterone at the time of gender-affirming hysterectomy. </w:t>
              </w:r>
            </w:hyperlink>
          </w:p>
          <w:p w14:paraId="00D5D23D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Hawkins M, Deutsch MB,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Obedin-Maliver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J, Stark B,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Grubman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J, Jacoby A, Jacoby VL.</w:t>
            </w:r>
          </w:p>
          <w:p w14:paraId="25EF2203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Fertil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Steril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. 2021 May;115(5):1312-1317.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: 10.1016/j.fertnstert.2020.11.008.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Epub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2021 Feb 12.</w:t>
            </w:r>
          </w:p>
          <w:p w14:paraId="61F89B3D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33583596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0BBE4FDA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008E8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12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The Future of Uterine Fibroid Management: </w:t>
              </w:r>
              <w:proofErr w:type="gramStart"/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>a</w:t>
              </w:r>
              <w:proofErr w:type="gramEnd"/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 More Preventive and Personalized Paradigm. </w:t>
              </w:r>
            </w:hyperlink>
          </w:p>
          <w:p w14:paraId="5D529CE6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El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Sabeh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M, Borahay MA.</w:t>
            </w:r>
          </w:p>
          <w:p w14:paraId="4559FD9E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Reprod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Sci. 2021 May 18.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: 10.1007/s43032-021-00618-y. Online ahead of print.</w:t>
            </w:r>
          </w:p>
          <w:p w14:paraId="28637CFA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34008153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10332877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A072F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13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Impact of the COVID-19 pandemic on mental health, access to care, and health disparities in the perinatal period. </w:t>
              </w:r>
            </w:hyperlink>
          </w:p>
          <w:p w14:paraId="5EC25743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Masters GA,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Asipenko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E, Bergman AL, Person SD,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Brenckle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L, Moore Simas TA, Ko JY, Robbins CL, Byatt N.</w:t>
            </w:r>
          </w:p>
          <w:p w14:paraId="609A803A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J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Psychiatr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Res. 2021 </w:t>
            </w:r>
            <w:proofErr w:type="gram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May;137:126</w:t>
            </w:r>
            <w:proofErr w:type="gram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-130.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: 10.1016/j.jpsychires.2021.02.056.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Epub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2021 Mar 1.</w:t>
            </w:r>
          </w:p>
          <w:p w14:paraId="22361793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33677216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03B7431B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40A57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14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ACR Appropriateness Criteria® Postmenopausal Acute Pelvic Pain. </w:t>
              </w:r>
            </w:hyperlink>
          </w:p>
          <w:p w14:paraId="512D6C6B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Expert Panel on GYN and OB Imaging,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Henrichsen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TL, Maturen KE, Robbins JB, Akin EA, Ascher SM, Brook OR, Dassel M, Friedman L, Learman LA,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Patlas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MN, Sadowski EA,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Saphier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C,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Wasnik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AP, Glanc P.</w:t>
            </w:r>
          </w:p>
          <w:p w14:paraId="56A52348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J Am Coll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Radiol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. 2021 May;18(5S</w:t>
            </w:r>
            <w:proofErr w:type="gram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):S</w:t>
            </w:r>
            <w:proofErr w:type="gram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119-S125.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: 10.1016/j.jacr.2021.02.003.</w:t>
            </w:r>
          </w:p>
          <w:p w14:paraId="184755E7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33958106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4DB210A5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62186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15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A randomized controlled trial to evaluate the use of a web-based application to manage medications during in vitro fertilization. </w:t>
              </w:r>
            </w:hyperlink>
          </w:p>
          <w:p w14:paraId="2290ECCB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Martin CE, Lanham M, Almgren-Bell A, Marsh C,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Omurtag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K.</w:t>
            </w:r>
          </w:p>
          <w:p w14:paraId="2CD8FCCB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Fertil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Steril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. 2021 May </w:t>
            </w:r>
            <w:proofErr w:type="gram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17:S</w:t>
            </w:r>
            <w:proofErr w:type="gram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0015-0282(21)00316-2.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: 10.1016/j.fertnstert.2021.04.022. Online ahead of print.</w:t>
            </w:r>
          </w:p>
          <w:p w14:paraId="1B66B172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34016436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0C551D60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5668E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16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Variable-length Cognitive Processing Therapy for posttraumatic stress disorder in </w:t>
              </w:r>
              <w:proofErr w:type="gramStart"/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>active duty</w:t>
              </w:r>
              <w:proofErr w:type="gramEnd"/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 military: Outcomes and predictors. </w:t>
              </w:r>
            </w:hyperlink>
          </w:p>
          <w:p w14:paraId="72AC1C8A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Resick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PA,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Wachen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JS,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Dondanville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KA,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LoSavio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ST, Young-McCaughan S,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Yarvis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JS,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Pruiksma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KE, Blankenship A, Jacoby V, Peterson AL,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Mintz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J; STRONG STAR Consortium.</w:t>
            </w:r>
          </w:p>
          <w:p w14:paraId="4FCFDADC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Behav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Res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Ther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. 2021 </w:t>
            </w:r>
            <w:proofErr w:type="gram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Jun;141:103846</w:t>
            </w:r>
            <w:proofErr w:type="gram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: 10.1016/j.brat.2021.103846.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Epub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2021 Mar 25.</w:t>
            </w:r>
          </w:p>
          <w:p w14:paraId="740C0628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lastRenderedPageBreak/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33894644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0C3689F9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4B4A2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17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The Symptoms-Varices-Pathophysiology classification of pelvic venous disorders: A report of the American Vein &amp; Lymphatic Society International Working Group on Pelvic Venous Disorders. </w:t>
              </w:r>
            </w:hyperlink>
          </w:p>
          <w:p w14:paraId="24A26CA4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Meissner MH,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Khilnani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NM, Labropoulos N,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Gasparis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AP, Gibson K, Greiner M, Learman LA,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Atashroo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D, Lurie F, Passman MA, Basile 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Lazarshvilli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Z,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Lohr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J, Kim MD,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Nicolini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PH, Pabon-Ramos WM, Rosenblatt M.</w:t>
            </w:r>
          </w:p>
          <w:p w14:paraId="062E957D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J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Vasc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Surg Venous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Lymphat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Disord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. 2021 May;9(3):568-584.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: 10.1016/j.jvsv.2020.12.084.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Epub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2021 Jan 30.</w:t>
            </w:r>
          </w:p>
          <w:p w14:paraId="4429A1F2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33529720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  <w:tr w:rsidR="00B21100" w:rsidRPr="00B21100" w14:paraId="1C426AB7" w14:textId="77777777" w:rsidTr="00B21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7CCC2" w14:textId="77777777" w:rsidR="00B21100" w:rsidRPr="00B21100" w:rsidRDefault="00B21100">
            <w:pPr>
              <w:rPr>
                <w:rFonts w:eastAsia="Times New Roman" w:cstheme="minorHAnsi"/>
                <w:sz w:val="18"/>
                <w:szCs w:val="18"/>
              </w:rPr>
            </w:pPr>
            <w:hyperlink r:id="rId18" w:history="1">
              <w:r w:rsidRPr="00B21100">
                <w:rPr>
                  <w:rStyle w:val="Hyperlink"/>
                  <w:rFonts w:eastAsia="Times New Roman" w:cstheme="minorHAnsi"/>
                  <w:sz w:val="18"/>
                  <w:szCs w:val="18"/>
                </w:rPr>
                <w:t xml:space="preserve">The Symptoms-Varices-Pathophysiology classification of pelvic venous disorders: A report of the American Vein &amp; Lymphatic Society International Working Group on Pelvic Venous Disorders. </w:t>
              </w:r>
            </w:hyperlink>
          </w:p>
          <w:p w14:paraId="7A56E3E6" w14:textId="77777777" w:rsidR="00B21100" w:rsidRPr="00B21100" w:rsidRDefault="00B21100">
            <w:pPr>
              <w:rPr>
                <w:rFonts w:eastAsia="Times New Roman" w:cstheme="minorHAnsi"/>
                <w:color w:val="212121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Meissner MH,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Khilnani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NM, Labropoulos N,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Gasparis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AP, Gibson K, Greiner M, Learman LA,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Atashroo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D, Lurie F, Passman MA, Basile A,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Lazarshvilli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Z,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Lohr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J, Kim MD, </w:t>
            </w:r>
            <w:proofErr w:type="spellStart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>Nicolini</w:t>
            </w:r>
            <w:proofErr w:type="spellEnd"/>
            <w:r w:rsidRPr="00B21100">
              <w:rPr>
                <w:rFonts w:eastAsia="Times New Roman" w:cstheme="minorHAnsi"/>
                <w:color w:val="212121"/>
                <w:sz w:val="18"/>
                <w:szCs w:val="18"/>
              </w:rPr>
              <w:t xml:space="preserve"> PH, Pabon-Ramos WM, Rosenblatt M.</w:t>
            </w:r>
          </w:p>
          <w:p w14:paraId="7271DBF2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Phlebology. 2021 Jun;36(5):342-360.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doi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: 10.1177/0268355521999559. </w:t>
            </w:r>
            <w:proofErr w:type="spellStart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>Epub</w:t>
            </w:r>
            <w:proofErr w:type="spellEnd"/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2021 Apr 13.</w:t>
            </w:r>
          </w:p>
          <w:p w14:paraId="150FDA9D" w14:textId="77777777" w:rsidR="00B21100" w:rsidRPr="00B21100" w:rsidRDefault="00B21100">
            <w:pPr>
              <w:rPr>
                <w:rFonts w:eastAsia="Times New Roman" w:cstheme="minorHAnsi"/>
                <w:color w:val="4D8055"/>
                <w:sz w:val="18"/>
                <w:szCs w:val="18"/>
              </w:rPr>
            </w:pPr>
            <w:r w:rsidRPr="00B21100">
              <w:rPr>
                <w:rStyle w:val="citation-part"/>
                <w:rFonts w:eastAsia="Times New Roman" w:cstheme="minorHAnsi"/>
                <w:color w:val="4D8055"/>
                <w:sz w:val="18"/>
                <w:szCs w:val="18"/>
              </w:rPr>
              <w:t xml:space="preserve">PMID: </w:t>
            </w:r>
            <w:r w:rsidRPr="00B21100">
              <w:rPr>
                <w:rStyle w:val="docsum-pmid"/>
                <w:rFonts w:eastAsia="Times New Roman" w:cstheme="minorHAnsi"/>
                <w:color w:val="4D8055"/>
                <w:sz w:val="18"/>
                <w:szCs w:val="18"/>
              </w:rPr>
              <w:t>33849310</w:t>
            </w:r>
            <w:r w:rsidRPr="00B21100">
              <w:rPr>
                <w:rFonts w:eastAsia="Times New Roman" w:cstheme="minorHAnsi"/>
                <w:color w:val="4D8055"/>
                <w:sz w:val="18"/>
                <w:szCs w:val="18"/>
              </w:rPr>
              <w:t xml:space="preserve"> </w:t>
            </w:r>
          </w:p>
        </w:tc>
      </w:tr>
    </w:tbl>
    <w:p w14:paraId="21DA6961" w14:textId="77777777" w:rsidR="00B21100" w:rsidRPr="00B21100" w:rsidRDefault="00B21100" w:rsidP="00B21100">
      <w:pPr>
        <w:rPr>
          <w:rFonts w:cstheme="minorHAnsi"/>
          <w:sz w:val="18"/>
          <w:szCs w:val="18"/>
        </w:rPr>
      </w:pPr>
      <w:r w:rsidRPr="00B21100">
        <w:rPr>
          <w:rFonts w:cstheme="minorHAnsi"/>
          <w:color w:val="5B616B"/>
          <w:sz w:val="18"/>
          <w:szCs w:val="18"/>
          <w:shd w:val="clear" w:color="auto" w:fill="FFFFFF"/>
        </w:rPr>
        <w:t> </w:t>
      </w:r>
      <w:hyperlink r:id="rId19" w:history="1"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(("2021/05/01"[Date - Publication</w:t>
        </w:r>
        <w:proofErr w:type="gramStart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] :</w:t>
        </w:r>
        <w:proofErr w:type="gramEnd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 xml:space="preserve"> "3000"[Date - Publication])) AND ((rose </w:t>
        </w:r>
        <w:proofErr w:type="spellStart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molina</w:t>
        </w:r>
        <w:proofErr w:type="spellEnd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) OR (</w:t>
        </w:r>
        <w:proofErr w:type="spellStart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caitlin</w:t>
        </w:r>
        <w:proofErr w:type="spellEnd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 xml:space="preserve"> martin) OR (</w:t>
        </w:r>
        <w:proofErr w:type="spellStart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mostafa</w:t>
        </w:r>
        <w:proofErr w:type="spellEnd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borahay</w:t>
        </w:r>
        <w:proofErr w:type="spellEnd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 xml:space="preserve">) OR (lee </w:t>
        </w:r>
        <w:proofErr w:type="spellStart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learman</w:t>
        </w:r>
        <w:proofErr w:type="spellEnd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) OR (Vanessa Jacoby) OR (David Haas) OR (Ola Famuyide) OR (Rebecca McAlister) OR (Tiffany Moore Simas) OR (Kristen Matteson) OR (</w:t>
        </w:r>
        <w:proofErr w:type="spellStart"/>
        <w:r w:rsidRPr="00B21100">
          <w:rPr>
            <w:rStyle w:val="Hyperlink"/>
            <w:rFonts w:cstheme="minorHAnsi"/>
            <w:b/>
            <w:bCs/>
            <w:i/>
            <w:iCs/>
            <w:color w:val="0071BC"/>
            <w:sz w:val="18"/>
            <w:szCs w:val="18"/>
            <w:shd w:val="clear" w:color="auto" w:fill="FFFFFF"/>
          </w:rPr>
          <w:t>santini</w:t>
        </w:r>
        <w:proofErr w:type="spellEnd"/>
        <w:r w:rsidRPr="00B21100">
          <w:rPr>
            <w:rStyle w:val="Hyperlink"/>
            <w:rFonts w:cstheme="minorHAnsi"/>
            <w:b/>
            <w:bCs/>
            <w:i/>
            <w:iCs/>
            <w:color w:val="0071BC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B21100">
          <w:rPr>
            <w:rStyle w:val="Hyperlink"/>
            <w:rFonts w:cstheme="minorHAnsi"/>
            <w:b/>
            <w:bCs/>
            <w:i/>
            <w:iCs/>
            <w:color w:val="0071BC"/>
            <w:sz w:val="18"/>
            <w:szCs w:val="18"/>
            <w:shd w:val="clear" w:color="auto" w:fill="FFFFFF"/>
          </w:rPr>
          <w:t>sheth</w:t>
        </w:r>
        <w:proofErr w:type="spellEnd"/>
        <w:r w:rsidRPr="00B21100">
          <w:rPr>
            <w:rStyle w:val="Hyperlink"/>
            <w:rFonts w:cstheme="minorHAnsi"/>
            <w:i/>
            <w:iCs/>
            <w:color w:val="0071BC"/>
            <w:sz w:val="18"/>
            <w:szCs w:val="18"/>
            <w:shd w:val="clear" w:color="auto" w:fill="FFFFFF"/>
          </w:rPr>
          <w:t>))</w:t>
        </w:r>
      </w:hyperlink>
    </w:p>
    <w:p w14:paraId="1C8A742E" w14:textId="77777777" w:rsidR="00B21100" w:rsidRDefault="00B21100"/>
    <w:sectPr w:rsidR="00B2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00"/>
    <w:rsid w:val="007C4E3A"/>
    <w:rsid w:val="00A27BD1"/>
    <w:rsid w:val="00B21100"/>
    <w:rsid w:val="00D0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6F5E"/>
  <w15:chartTrackingRefBased/>
  <w15:docId w15:val="{D72EABCE-0237-4848-A151-9F3F30B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100"/>
    <w:rPr>
      <w:color w:val="0000FF"/>
      <w:u w:val="single"/>
    </w:rPr>
  </w:style>
  <w:style w:type="character" w:customStyle="1" w:styleId="citation-part">
    <w:name w:val="citation-part"/>
    <w:basedOn w:val="DefaultParagraphFont"/>
    <w:rsid w:val="00B21100"/>
  </w:style>
  <w:style w:type="character" w:customStyle="1" w:styleId="docsum-pmid">
    <w:name w:val="docsum-pmid"/>
    <w:basedOn w:val="DefaultParagraphFont"/>
    <w:rsid w:val="00B21100"/>
  </w:style>
  <w:style w:type="character" w:customStyle="1" w:styleId="publication-type">
    <w:name w:val="publication-type"/>
    <w:basedOn w:val="DefaultParagraphFont"/>
    <w:rsid w:val="00B2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pubmed.ncbi.nlm.nih.gov%2F33756281%2F&amp;data=04%7C01%7Cgayle%40veritasamc.com%7Cc8b01c451ea34c062ebe08d91f85bb3d%7Ca4b64a6b52d34815aa06bf8de66ded88%7C1%7C0%7C637575481519296566%7CUnknown%7CTWFpbGZsb3d8eyJWIjoiMC4wLjAwMDAiLCJQIjoiV2luMzIiLCJBTiI6Ik1haWwiLCJXVCI6Mn0%3D%7C1000&amp;sdata=w1rM6qv5BypVrYLWnaeXS0Mdu8Puyw4ofuc5L0CV%2Ft4%3D&amp;reserved=0" TargetMode="External"/><Relationship Id="rId13" Type="http://schemas.openxmlformats.org/officeDocument/2006/relationships/hyperlink" Target="https://nam12.safelinks.protection.outlook.com/?url=https%3A%2F%2Fpubmed.ncbi.nlm.nih.gov%2F33677216%2F&amp;data=04%7C01%7Cgayle%40veritasamc.com%7Cc8b01c451ea34c062ebe08d91f85bb3d%7Ca4b64a6b52d34815aa06bf8de66ded88%7C1%7C0%7C637575481519316559%7CUnknown%7CTWFpbGZsb3d8eyJWIjoiMC4wLjAwMDAiLCJQIjoiV2luMzIiLCJBTiI6Ik1haWwiLCJXVCI6Mn0%3D%7C1000&amp;sdata=fP961bNi7yYkVU8Hyj%2BlyqNnnkvdW3aJH969YCgPf6k%3D&amp;reserved=0" TargetMode="External"/><Relationship Id="rId18" Type="http://schemas.openxmlformats.org/officeDocument/2006/relationships/hyperlink" Target="https://nam12.safelinks.protection.outlook.com/?url=https%3A%2F%2Fpubmed.ncbi.nlm.nih.gov%2F33849310%2F&amp;data=04%7C01%7Cgayle%40veritasamc.com%7Cc8b01c451ea34c062ebe08d91f85bb3d%7Ca4b64a6b52d34815aa06bf8de66ded88%7C1%7C0%7C637575481519346537%7CUnknown%7CTWFpbGZsb3d8eyJWIjoiMC4wLjAwMDAiLCJQIjoiV2luMzIiLCJBTiI6Ik1haWwiLCJXVCI6Mn0%3D%7C1000&amp;sdata=numaySr2q4s24rh5nU6UHZopBPDuOg8mgdFvYKpYbZ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12.safelinks.protection.outlook.com/?url=https%3A%2F%2Fpubmed.ncbi.nlm.nih.gov%2F33999334%2F&amp;data=04%7C01%7Cgayle%40veritasamc.com%7Cc8b01c451ea34c062ebe08d91f85bb3d%7Ca4b64a6b52d34815aa06bf8de66ded88%7C1%7C0%7C637575481519296566%7CUnknown%7CTWFpbGZsb3d8eyJWIjoiMC4wLjAwMDAiLCJQIjoiV2luMzIiLCJBTiI6Ik1haWwiLCJXVCI6Mn0%3D%7C1000&amp;sdata=Bb03ISNXeQLB2O%2BIvBlCMMLDb%2FCuVttH7vUjMuayEBw%3D&amp;reserved=0" TargetMode="External"/><Relationship Id="rId12" Type="http://schemas.openxmlformats.org/officeDocument/2006/relationships/hyperlink" Target="https://nam12.safelinks.protection.outlook.com/?url=https%3A%2F%2Fpubmed.ncbi.nlm.nih.gov%2F34008153%2F&amp;data=04%7C01%7Cgayle%40veritasamc.com%7Cc8b01c451ea34c062ebe08d91f85bb3d%7Ca4b64a6b52d34815aa06bf8de66ded88%7C1%7C0%7C637575481519316559%7CUnknown%7CTWFpbGZsb3d8eyJWIjoiMC4wLjAwMDAiLCJQIjoiV2luMzIiLCJBTiI6Ik1haWwiLCJXVCI6Mn0%3D%7C1000&amp;sdata=mFAfuDpAgDmV622orK%2BHPwmmLzJihwUrRwt9X0cWtsE%3D&amp;reserved=0" TargetMode="External"/><Relationship Id="rId17" Type="http://schemas.openxmlformats.org/officeDocument/2006/relationships/hyperlink" Target="https://nam12.safelinks.protection.outlook.com/?url=https%3A%2F%2Fpubmed.ncbi.nlm.nih.gov%2F33529720%2F&amp;data=04%7C01%7Cgayle%40veritasamc.com%7Cc8b01c451ea34c062ebe08d91f85bb3d%7Ca4b64a6b52d34815aa06bf8de66ded88%7C1%7C0%7C637575481519336539%7CUnknown%7CTWFpbGZsb3d8eyJWIjoiMC4wLjAwMDAiLCJQIjoiV2luMzIiLCJBTiI6Ik1haWwiLCJXVCI6Mn0%3D%7C1000&amp;sdata=lTBY5rDbybGusS8lzIPpy8RgUEPwlujmUyi9fiPnvB0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12.safelinks.protection.outlook.com/?url=https%3A%2F%2Fpubmed.ncbi.nlm.nih.gov%2F33894644%2F&amp;data=04%7C01%7Cgayle%40veritasamc.com%7Cc8b01c451ea34c062ebe08d91f85bb3d%7Ca4b64a6b52d34815aa06bf8de66ded88%7C1%7C0%7C637575481519336539%7CUnknown%7CTWFpbGZsb3d8eyJWIjoiMC4wLjAwMDAiLCJQIjoiV2luMzIiLCJBTiI6Ik1haWwiLCJXVCI6Mn0%3D%7C1000&amp;sdata=rcPZ%2FI6eL39NcrbYyWyltXqnWFbrTXKieDzz2Lk3zSI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pubmed.ncbi.nlm.nih.gov%2F32667979%2F&amp;data=04%7C01%7Cgayle%40veritasamc.com%7Cc8b01c451ea34c062ebe08d91f85bb3d%7Ca4b64a6b52d34815aa06bf8de66ded88%7C1%7C0%7C637575481519286575%7CUnknown%7CTWFpbGZsb3d8eyJWIjoiMC4wLjAwMDAiLCJQIjoiV2luMzIiLCJBTiI6Ik1haWwiLCJXVCI6Mn0%3D%7C1000&amp;sdata=%2FPAh7kroFwd5ZBeSQNOgnfIONCZ9laJkVlrkuPzvTpA%3D&amp;reserved=0" TargetMode="External"/><Relationship Id="rId11" Type="http://schemas.openxmlformats.org/officeDocument/2006/relationships/hyperlink" Target="https://nam12.safelinks.protection.outlook.com/?url=https%3A%2F%2Fpubmed.ncbi.nlm.nih.gov%2F33583596%2F&amp;data=04%7C01%7Cgayle%40veritasamc.com%7Cc8b01c451ea34c062ebe08d91f85bb3d%7Ca4b64a6b52d34815aa06bf8de66ded88%7C1%7C0%7C637575481519306561%7CUnknown%7CTWFpbGZsb3d8eyJWIjoiMC4wLjAwMDAiLCJQIjoiV2luMzIiLCJBTiI6Ik1haWwiLCJXVCI6Mn0%3D%7C1000&amp;sdata=s81KOL3%2FKqx3%2FSljkuOXLXT%2FYVC5K06svGY7qpEwGyM%3D&amp;reserved=0" TargetMode="External"/><Relationship Id="rId5" Type="http://schemas.openxmlformats.org/officeDocument/2006/relationships/hyperlink" Target="https://nam12.safelinks.protection.outlook.com/?url=https%3A%2F%2Fpubmed.ncbi.nlm.nih.gov%2F33984303%2F&amp;data=04%7C01%7Cgayle%40veritasamc.com%7Cc8b01c451ea34c062ebe08d91f85bb3d%7Ca4b64a6b52d34815aa06bf8de66ded88%7C1%7C0%7C637575481519286575%7CUnknown%7CTWFpbGZsb3d8eyJWIjoiMC4wLjAwMDAiLCJQIjoiV2luMzIiLCJBTiI6Ik1haWwiLCJXVCI6Mn0%3D%7C1000&amp;sdata=OqqbK3SOqBBL4SgL4vK6JbmpyPCcc7UxIm%2BKtR16ljc%3D&amp;reserved=0" TargetMode="External"/><Relationship Id="rId15" Type="http://schemas.openxmlformats.org/officeDocument/2006/relationships/hyperlink" Target="https://nam12.safelinks.protection.outlook.com/?url=https%3A%2F%2Fpubmed.ncbi.nlm.nih.gov%2F34016436%2F&amp;data=04%7C01%7Cgayle%40veritasamc.com%7Cc8b01c451ea34c062ebe08d91f85bb3d%7Ca4b64a6b52d34815aa06bf8de66ded88%7C1%7C0%7C637575481519326550%7CUnknown%7CTWFpbGZsb3d8eyJWIjoiMC4wLjAwMDAiLCJQIjoiV2luMzIiLCJBTiI6Ik1haWwiLCJXVCI6Mn0%3D%7C1000&amp;sdata=Znkv2BASa1p2XcciRawHesV9ED%2FhaqrefEUqwSeoCwU%3D&amp;reserved=0" TargetMode="External"/><Relationship Id="rId10" Type="http://schemas.openxmlformats.org/officeDocument/2006/relationships/hyperlink" Target="https://nam12.safelinks.protection.outlook.com/?url=https%3A%2F%2Fpubmed.ncbi.nlm.nih.gov%2F33707142%2F&amp;data=04%7C01%7Cgayle%40veritasamc.com%7Cc8b01c451ea34c062ebe08d91f85bb3d%7Ca4b64a6b52d34815aa06bf8de66ded88%7C1%7C0%7C637575481519306561%7CUnknown%7CTWFpbGZsb3d8eyJWIjoiMC4wLjAwMDAiLCJQIjoiV2luMzIiLCJBTiI6Ik1haWwiLCJXVCI6Mn0%3D%7C1000&amp;sdata=AwnyjDTwsvoHjKVg7BcADpGGkuQBfiWS1PnJUWSM23c%3D&amp;reserved=0" TargetMode="External"/><Relationship Id="rId19" Type="http://schemas.openxmlformats.org/officeDocument/2006/relationships/hyperlink" Target="https://pubmed.ncbi.nlm.nih.gov/?term=%28%28%222021%2F05%2F01%22%5BDate+-+Publication%5D+%3A+%223000%22%5BDate+-+Publication%5D%29%29+AND+%28%28rose+molina%29+OR+%28caitlin+martin%29+OR+%28mostafa+borahay%29+OR+%28lee+learman%29+OR+%28Vanessa+Jacoby%29+OR+%28David+Haas%29+OR+%28Ola+Famuyide%29+OR+%28Rebecca+McAlister%29+OR+%28Tiffany+Moore+Simas%29+OR+%28Kristen+Matteson%29+OR+%28santini+sheth%29%29&amp;sort=" TargetMode="External"/><Relationship Id="rId4" Type="http://schemas.openxmlformats.org/officeDocument/2006/relationships/hyperlink" Target="https://nam12.safelinks.protection.outlook.com/?url=https%3A%2F%2Fpubmed.ncbi.nlm.nih.gov%2F32666417%2F&amp;data=04%7C01%7Cgayle%40veritasamc.com%7Cc8b01c451ea34c062ebe08d91f85bb3d%7Ca4b64a6b52d34815aa06bf8de66ded88%7C1%7C0%7C637575481519276580%7CUnknown%7CTWFpbGZsb3d8eyJWIjoiMC4wLjAwMDAiLCJQIjoiV2luMzIiLCJBTiI6Ik1haWwiLCJXVCI6Mn0%3D%7C1000&amp;sdata=FLKKSuys%2B%2F0%2BbGWWi8tUXven3sYfkhcn0GA2SaNN49M%3D&amp;reserved=0" TargetMode="External"/><Relationship Id="rId9" Type="http://schemas.openxmlformats.org/officeDocument/2006/relationships/hyperlink" Target="https://nam12.safelinks.protection.outlook.com/?url=https%3A%2F%2Fpubmed.ncbi.nlm.nih.gov%2F33957112%2F&amp;data=04%7C01%7Cgayle%40veritasamc.com%7Cc8b01c451ea34c062ebe08d91f85bb3d%7Ca4b64a6b52d34815aa06bf8de66ded88%7C1%7C0%7C637575481519296566%7CUnknown%7CTWFpbGZsb3d8eyJWIjoiMC4wLjAwMDAiLCJQIjoiV2luMzIiLCJBTiI6Ik1haWwiLCJXVCI6Mn0%3D%7C1000&amp;sdata=jWfOAY3UbtAW4Ia8PqUfCBkJ6KLFKl7eAVlbi%2F6BjJI%3D&amp;reserved=0" TargetMode="External"/><Relationship Id="rId14" Type="http://schemas.openxmlformats.org/officeDocument/2006/relationships/hyperlink" Target="https://nam12.safelinks.protection.outlook.com/?url=https%3A%2F%2Fpubmed.ncbi.nlm.nih.gov%2F33958106%2F&amp;data=04%7C01%7Cgayle%40veritasamc.com%7Cc8b01c451ea34c062ebe08d91f85bb3d%7Ca4b64a6b52d34815aa06bf8de66ded88%7C1%7C0%7C637575481519326550%7CUnknown%7CTWFpbGZsb3d8eyJWIjoiMC4wLjAwMDAiLCJQIjoiV2luMzIiLCJBTiI6Ik1haWwiLCJXVCI6Mn0%3D%7C1000&amp;sdata=NEDIDSIdZPS9uS3uOWADB1AF28ly%2FqKYxIEYUugp8E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Veritas Meeting</dc:creator>
  <cp:keywords/>
  <dc:description/>
  <cp:lastModifiedBy>Veritas Meeting</cp:lastModifiedBy>
  <cp:revision>2</cp:revision>
  <dcterms:created xsi:type="dcterms:W3CDTF">2021-05-25T14:03:00Z</dcterms:created>
  <dcterms:modified xsi:type="dcterms:W3CDTF">2021-05-25T14:09:00Z</dcterms:modified>
</cp:coreProperties>
</file>